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8A4AE" w14:textId="384B9C04" w:rsidR="007E5B2A" w:rsidRPr="0083439B" w:rsidRDefault="007E5B2A" w:rsidP="007E5B2A">
      <w:pPr>
        <w:rPr>
          <w:rFonts w:ascii="Times" w:hAnsi="Times"/>
          <w:sz w:val="22"/>
          <w:szCs w:val="22"/>
        </w:rPr>
      </w:pPr>
      <w:r w:rsidRPr="007E5B2A">
        <w:rPr>
          <w:rFonts w:ascii="Times" w:hAnsi="Times"/>
          <w:sz w:val="22"/>
          <w:szCs w:val="22"/>
        </w:rPr>
        <w:t>Example</w:t>
      </w:r>
      <w:r w:rsidR="0083439B">
        <w:rPr>
          <w:rFonts w:ascii="Times" w:hAnsi="Times"/>
          <w:sz w:val="22"/>
          <w:szCs w:val="22"/>
        </w:rPr>
        <w:t xml:space="preserve"> 1:</w:t>
      </w:r>
      <w:r w:rsidRPr="007E5B2A">
        <w:rPr>
          <w:b/>
          <w:bCs/>
          <w:color w:val="000000"/>
          <w:bdr w:val="none" w:sz="0" w:space="0" w:color="auto" w:frame="1"/>
        </w:rPr>
        <w:t xml:space="preserve"> </w:t>
      </w:r>
      <w:r w:rsidRPr="007E5B2A">
        <w:rPr>
          <w:rFonts w:ascii="Times New Roman" w:eastAsia="Times New Roman" w:hAnsi="Times New Roman" w:cs="Times New Roman"/>
          <w:b/>
          <w:bCs/>
          <w:color w:val="000000"/>
          <w:bdr w:val="none" w:sz="0" w:space="0" w:color="auto" w:frame="1"/>
        </w:rPr>
        <w:t xml:space="preserve">Statement of Work </w:t>
      </w:r>
      <w:r w:rsidR="003F4D28">
        <w:rPr>
          <w:rFonts w:ascii="Times New Roman" w:eastAsia="Times New Roman" w:hAnsi="Times New Roman" w:cs="Times New Roman"/>
          <w:b/>
          <w:bCs/>
          <w:color w:val="000000"/>
          <w:bdr w:val="none" w:sz="0" w:space="0" w:color="auto" w:frame="1"/>
        </w:rPr>
        <w:t xml:space="preserve">(SOW) </w:t>
      </w:r>
      <w:r w:rsidRPr="007E5B2A">
        <w:rPr>
          <w:rFonts w:ascii="Times New Roman" w:eastAsia="Times New Roman" w:hAnsi="Times New Roman" w:cs="Times New Roman"/>
          <w:b/>
          <w:bCs/>
          <w:color w:val="000000"/>
          <w:bdr w:val="none" w:sz="0" w:space="0" w:color="auto" w:frame="1"/>
        </w:rPr>
        <w:t>Critique for the Colorado Springs Utilities</w:t>
      </w:r>
    </w:p>
    <w:p w14:paraId="788FB00D" w14:textId="19A8FB78" w:rsidR="007E5B2A" w:rsidRPr="007E5B2A" w:rsidRDefault="007E5B2A" w:rsidP="007E5B2A">
      <w:pPr>
        <w:rPr>
          <w:rFonts w:ascii="Times New Roman" w:eastAsia="Times New Roman" w:hAnsi="Times New Roman" w:cs="Times New Roman"/>
        </w:rPr>
      </w:pPr>
      <w:r>
        <w:rPr>
          <w:rFonts w:ascii="Times New Roman" w:eastAsia="Times New Roman" w:hAnsi="Times New Roman" w:cs="Times New Roman"/>
        </w:rPr>
        <w:t xml:space="preserve">Document: </w:t>
      </w:r>
      <w:hyperlink r:id="rId5" w:history="1">
        <w:r w:rsidRPr="00D9759F">
          <w:rPr>
            <w:rStyle w:val="Hyperlink"/>
            <w:rFonts w:ascii="Times New Roman" w:eastAsia="Times New Roman" w:hAnsi="Times New Roman" w:cs="Times New Roman"/>
          </w:rPr>
          <w:t>https://www.google.com/url?sa=t</w:t>
        </w:r>
        <w:r w:rsidRPr="00D9759F">
          <w:rPr>
            <w:rStyle w:val="Hyperlink"/>
            <w:rFonts w:ascii="Times New Roman" w:eastAsia="Times New Roman" w:hAnsi="Times New Roman" w:cs="Times New Roman"/>
          </w:rPr>
          <w:t>&amp;</w:t>
        </w:r>
        <w:r w:rsidRPr="00D9759F">
          <w:rPr>
            <w:rStyle w:val="Hyperlink"/>
            <w:rFonts w:ascii="Times New Roman" w:eastAsia="Times New Roman" w:hAnsi="Times New Roman" w:cs="Times New Roman"/>
          </w:rPr>
          <w:t>rct=j&amp;q=&amp;esrc=s&amp;source=web&amp;cd=&amp;ved=2ahUKEwj9t8Hxo43vAhXO1FkKHT_oAywQFjAAegQIAhA</w:t>
        </w:r>
        <w:r w:rsidRPr="00D9759F">
          <w:rPr>
            <w:rStyle w:val="Hyperlink"/>
            <w:rFonts w:ascii="Times New Roman" w:eastAsia="Times New Roman" w:hAnsi="Times New Roman" w:cs="Times New Roman"/>
          </w:rPr>
          <w:t>D</w:t>
        </w:r>
        <w:r w:rsidRPr="00D9759F">
          <w:rPr>
            <w:rStyle w:val="Hyperlink"/>
            <w:rFonts w:ascii="Times New Roman" w:eastAsia="Times New Roman" w:hAnsi="Times New Roman" w:cs="Times New Roman"/>
          </w:rPr>
          <w:t>&amp;url=https%3A%2F%2Flegacy.rockymountainbidsystem.com%2Fxfer%2FPublicSolicitation_Docs%2FSDIR~119258%2F1-Exhibit%2520A.pdf&amp;usg=AOvVaw0Ey9ehkvwMXiqDqKpCWfRK</w:t>
        </w:r>
      </w:hyperlink>
      <w:r>
        <w:rPr>
          <w:rFonts w:ascii="Times New Roman" w:eastAsia="Times New Roman" w:hAnsi="Times New Roman" w:cs="Times New Roman"/>
        </w:rPr>
        <w:t xml:space="preserve"> </w:t>
      </w:r>
    </w:p>
    <w:p w14:paraId="6403750F" w14:textId="1D35CB65" w:rsidR="00AA59B9" w:rsidRPr="00AA59B9" w:rsidRDefault="00AA59B9" w:rsidP="007E5B2A">
      <w:pPr>
        <w:numPr>
          <w:ilvl w:val="0"/>
          <w:numId w:val="1"/>
        </w:numPr>
        <w:rPr>
          <w:rFonts w:ascii="Times" w:eastAsia="Times New Roman" w:hAnsi="Times" w:cs="Times New Roman"/>
          <w:color w:val="000000"/>
          <w:sz w:val="22"/>
          <w:szCs w:val="22"/>
        </w:rPr>
      </w:pPr>
      <w:r w:rsidRPr="00AA59B9">
        <w:rPr>
          <w:rFonts w:ascii="Times" w:eastAsia="Times New Roman" w:hAnsi="Times" w:cs="Times New Roman"/>
          <w:color w:val="000000"/>
          <w:sz w:val="22"/>
          <w:szCs w:val="22"/>
          <w:highlight w:val="yellow"/>
          <w:bdr w:val="none" w:sz="0" w:space="0" w:color="auto" w:frame="1"/>
        </w:rPr>
        <w:t>Purpose Statement</w:t>
      </w:r>
      <w:r w:rsidR="007E5B2A" w:rsidRPr="007E5B2A">
        <w:rPr>
          <w:rFonts w:ascii="Times" w:eastAsia="Times New Roman" w:hAnsi="Times" w:cs="Times New Roman"/>
          <w:color w:val="000000"/>
          <w:sz w:val="22"/>
          <w:szCs w:val="22"/>
          <w:highlight w:val="yellow"/>
        </w:rPr>
        <w:t>:</w:t>
      </w:r>
      <w:r w:rsidR="007E5B2A" w:rsidRPr="007E5B2A">
        <w:rPr>
          <w:rFonts w:ascii="Times" w:eastAsia="Times New Roman" w:hAnsi="Times" w:cs="Times New Roman"/>
          <w:color w:val="000000"/>
          <w:sz w:val="22"/>
          <w:szCs w:val="22"/>
        </w:rPr>
        <w:t xml:space="preserve"> </w:t>
      </w:r>
      <w:r w:rsidRPr="00AA59B9">
        <w:rPr>
          <w:rFonts w:ascii="Times" w:eastAsia="Times New Roman" w:hAnsi="Times" w:cs="Times New Roman"/>
          <w:color w:val="000000"/>
          <w:sz w:val="22"/>
          <w:szCs w:val="22"/>
          <w:bdr w:val="none" w:sz="0" w:space="0" w:color="auto" w:frame="1"/>
        </w:rPr>
        <w:t>The purpose statement is concise and includes a </w:t>
      </w:r>
      <w:r w:rsidRPr="00AA59B9">
        <w:rPr>
          <w:rFonts w:ascii="Times" w:eastAsia="Times New Roman" w:hAnsi="Times" w:cs="Times New Roman"/>
          <w:i/>
          <w:iCs/>
          <w:color w:val="000000"/>
          <w:sz w:val="22"/>
          <w:szCs w:val="22"/>
          <w:bdr w:val="none" w:sz="0" w:space="0" w:color="auto" w:frame="1"/>
        </w:rPr>
        <w:t>why</w:t>
      </w:r>
      <w:r w:rsidRPr="00AA59B9">
        <w:rPr>
          <w:rFonts w:ascii="Times" w:eastAsia="Times New Roman" w:hAnsi="Times" w:cs="Times New Roman"/>
          <w:color w:val="000000"/>
          <w:sz w:val="22"/>
          <w:szCs w:val="22"/>
          <w:bdr w:val="none" w:sz="0" w:space="0" w:color="auto" w:frame="1"/>
        </w:rPr>
        <w:t xml:space="preserve"> behind this </w:t>
      </w:r>
      <w:r w:rsidR="007E5B2A" w:rsidRPr="007E5B2A">
        <w:rPr>
          <w:rFonts w:ascii="Times" w:eastAsia="Times New Roman" w:hAnsi="Times" w:cs="Times New Roman"/>
          <w:color w:val="000000"/>
          <w:sz w:val="22"/>
          <w:szCs w:val="22"/>
          <w:bdr w:val="none" w:sz="0" w:space="0" w:color="auto" w:frame="1"/>
        </w:rPr>
        <w:t>company’s</w:t>
      </w:r>
      <w:r w:rsidRPr="00AA59B9">
        <w:rPr>
          <w:rFonts w:ascii="Times" w:eastAsia="Times New Roman" w:hAnsi="Times" w:cs="Times New Roman"/>
          <w:color w:val="000000"/>
          <w:sz w:val="22"/>
          <w:szCs w:val="22"/>
          <w:bdr w:val="none" w:sz="0" w:space="0" w:color="auto" w:frame="1"/>
        </w:rPr>
        <w:t xml:space="preserve"> involvement. One of the interesting aspects of the purpose statement is that it provides the background context that prefaced the contractual proposal, ending with the explanation that the proposing firm's services will be applicable for maintenance up until the current system has been replaced. The purpose statement should not have included the specifics of the equipment being serviced, moving those aspects to the analysis document.</w:t>
      </w:r>
    </w:p>
    <w:p w14:paraId="0E4A8493" w14:textId="2BD8841C" w:rsidR="00AA59B9" w:rsidRPr="00AA59B9" w:rsidRDefault="00AA59B9" w:rsidP="007E5B2A">
      <w:pPr>
        <w:numPr>
          <w:ilvl w:val="0"/>
          <w:numId w:val="1"/>
        </w:numPr>
        <w:rPr>
          <w:rFonts w:ascii="Times" w:eastAsia="Times New Roman" w:hAnsi="Times" w:cs="Times New Roman"/>
          <w:color w:val="000000"/>
          <w:sz w:val="22"/>
          <w:szCs w:val="22"/>
        </w:rPr>
      </w:pPr>
      <w:r w:rsidRPr="00AA59B9">
        <w:rPr>
          <w:rFonts w:ascii="Times" w:eastAsia="Times New Roman" w:hAnsi="Times" w:cs="Times New Roman"/>
          <w:color w:val="000000"/>
          <w:sz w:val="22"/>
          <w:szCs w:val="22"/>
          <w:highlight w:val="yellow"/>
          <w:bdr w:val="none" w:sz="0" w:space="0" w:color="auto" w:frame="1"/>
        </w:rPr>
        <w:t>Scope Statement</w:t>
      </w:r>
      <w:r w:rsidR="007E5B2A" w:rsidRPr="007E5B2A">
        <w:rPr>
          <w:rFonts w:ascii="Times" w:eastAsia="Times New Roman" w:hAnsi="Times" w:cs="Times New Roman"/>
          <w:color w:val="000000"/>
          <w:sz w:val="22"/>
          <w:szCs w:val="22"/>
          <w:highlight w:val="yellow"/>
        </w:rPr>
        <w:t>:</w:t>
      </w:r>
      <w:r w:rsidR="007E5B2A" w:rsidRPr="007E5B2A">
        <w:rPr>
          <w:rFonts w:ascii="Times" w:eastAsia="Times New Roman" w:hAnsi="Times" w:cs="Times New Roman"/>
          <w:color w:val="000000"/>
          <w:sz w:val="22"/>
          <w:szCs w:val="22"/>
        </w:rPr>
        <w:t xml:space="preserve"> </w:t>
      </w:r>
      <w:r w:rsidRPr="00AA59B9">
        <w:rPr>
          <w:rFonts w:ascii="Times" w:eastAsia="Times New Roman" w:hAnsi="Times" w:cs="Times New Roman"/>
          <w:color w:val="000000"/>
          <w:sz w:val="22"/>
          <w:szCs w:val="22"/>
          <w:bdr w:val="none" w:sz="0" w:space="0" w:color="auto" w:frame="1"/>
        </w:rPr>
        <w:t xml:space="preserve">The main problem with the Scope Statement is that the proposing firm does not establish what is beyond the scope of the project. The brevity and emphasis of the statement does specify the </w:t>
      </w:r>
      <w:r w:rsidR="007E5B2A" w:rsidRPr="007E5B2A">
        <w:rPr>
          <w:rFonts w:ascii="Times" w:eastAsia="Times New Roman" w:hAnsi="Times" w:cs="Times New Roman"/>
          <w:color w:val="000000"/>
          <w:sz w:val="22"/>
          <w:szCs w:val="22"/>
          <w:bdr w:val="none" w:sz="0" w:space="0" w:color="auto" w:frame="1"/>
        </w:rPr>
        <w:t>firm’s</w:t>
      </w:r>
      <w:r w:rsidRPr="00AA59B9">
        <w:rPr>
          <w:rFonts w:ascii="Times" w:eastAsia="Times New Roman" w:hAnsi="Times" w:cs="Times New Roman"/>
          <w:color w:val="000000"/>
          <w:sz w:val="22"/>
          <w:szCs w:val="22"/>
          <w:bdr w:val="none" w:sz="0" w:space="0" w:color="auto" w:frame="1"/>
        </w:rPr>
        <w:t xml:space="preserve"> proposal in a way that limiters are implied. For example, the Scope Statement explains that the service will be reactionary and is there to bring the system up to speed in the event of a malfunction. This statement implies that there will not be an employee on-site at all times, but such is not specifically stated which could lead to the widening of the firm's contractual obligation. </w:t>
      </w:r>
    </w:p>
    <w:p w14:paraId="54CB5184" w14:textId="0F34A36B" w:rsidR="00AA59B9" w:rsidRPr="00AA59B9" w:rsidRDefault="00AA59B9" w:rsidP="007E5B2A">
      <w:pPr>
        <w:numPr>
          <w:ilvl w:val="0"/>
          <w:numId w:val="1"/>
        </w:numPr>
        <w:rPr>
          <w:rFonts w:ascii="Times" w:eastAsia="Times New Roman" w:hAnsi="Times" w:cs="Times New Roman"/>
          <w:color w:val="000000"/>
          <w:sz w:val="22"/>
          <w:szCs w:val="22"/>
        </w:rPr>
      </w:pPr>
      <w:r w:rsidRPr="00AA59B9">
        <w:rPr>
          <w:rFonts w:ascii="Times" w:eastAsia="Times New Roman" w:hAnsi="Times" w:cs="Times New Roman"/>
          <w:color w:val="000000"/>
          <w:sz w:val="22"/>
          <w:szCs w:val="22"/>
          <w:highlight w:val="yellow"/>
          <w:bdr w:val="none" w:sz="0" w:space="0" w:color="auto" w:frame="1"/>
        </w:rPr>
        <w:t>Deliverables</w:t>
      </w:r>
      <w:r w:rsidR="007E5B2A" w:rsidRPr="007E5B2A">
        <w:rPr>
          <w:rFonts w:ascii="Times" w:eastAsia="Times New Roman" w:hAnsi="Times" w:cs="Times New Roman"/>
          <w:color w:val="000000"/>
          <w:sz w:val="22"/>
          <w:szCs w:val="22"/>
          <w:highlight w:val="yellow"/>
          <w:bdr w:val="none" w:sz="0" w:space="0" w:color="auto" w:frame="1"/>
        </w:rPr>
        <w:t>:</w:t>
      </w:r>
      <w:r w:rsidR="007E5B2A" w:rsidRPr="007E5B2A">
        <w:rPr>
          <w:rFonts w:ascii="Times" w:eastAsia="Times New Roman" w:hAnsi="Times" w:cs="Times New Roman"/>
          <w:color w:val="000000"/>
          <w:sz w:val="22"/>
          <w:szCs w:val="22"/>
          <w:bdr w:val="none" w:sz="0" w:space="0" w:color="auto" w:frame="1"/>
        </w:rPr>
        <w:t xml:space="preserve"> </w:t>
      </w:r>
      <w:r w:rsidRPr="00AA59B9">
        <w:rPr>
          <w:rFonts w:ascii="Times" w:eastAsia="Times New Roman" w:hAnsi="Times" w:cs="Times New Roman"/>
          <w:color w:val="000000"/>
          <w:sz w:val="22"/>
          <w:szCs w:val="22"/>
          <w:bdr w:val="none" w:sz="0" w:space="0" w:color="auto" w:frame="1"/>
        </w:rPr>
        <w:t xml:space="preserve">Since the deliverables section of this SOW is arranged through labor as opposed to a specific item, the experience, knowledge, and equipment requirements of contractors are noted. Deliverables are not packaged in terms of phases of the </w:t>
      </w:r>
      <w:r w:rsidR="007E5B2A" w:rsidRPr="007E5B2A">
        <w:rPr>
          <w:rFonts w:ascii="Times" w:eastAsia="Times New Roman" w:hAnsi="Times" w:cs="Times New Roman"/>
          <w:color w:val="000000"/>
          <w:sz w:val="22"/>
          <w:szCs w:val="22"/>
          <w:bdr w:val="none" w:sz="0" w:space="0" w:color="auto" w:frame="1"/>
        </w:rPr>
        <w:t>project;</w:t>
      </w:r>
      <w:r w:rsidRPr="00AA59B9">
        <w:rPr>
          <w:rFonts w:ascii="Times" w:eastAsia="Times New Roman" w:hAnsi="Times" w:cs="Times New Roman"/>
          <w:color w:val="000000"/>
          <w:sz w:val="22"/>
          <w:szCs w:val="22"/>
          <w:bdr w:val="none" w:sz="0" w:space="0" w:color="auto" w:frame="1"/>
        </w:rPr>
        <w:t xml:space="preserve"> however, this redaction suits the project needs and would not be required.</w:t>
      </w:r>
    </w:p>
    <w:p w14:paraId="6B83919B" w14:textId="20E539CC" w:rsidR="00AA59B9" w:rsidRPr="00AA59B9" w:rsidRDefault="00AA59B9" w:rsidP="007E5B2A">
      <w:pPr>
        <w:numPr>
          <w:ilvl w:val="0"/>
          <w:numId w:val="1"/>
        </w:numPr>
        <w:rPr>
          <w:rFonts w:ascii="Times" w:eastAsia="Times New Roman" w:hAnsi="Times" w:cs="Times New Roman"/>
          <w:color w:val="000000"/>
          <w:sz w:val="22"/>
          <w:szCs w:val="22"/>
        </w:rPr>
      </w:pPr>
      <w:r w:rsidRPr="00AA59B9">
        <w:rPr>
          <w:rFonts w:ascii="Times" w:eastAsia="Times New Roman" w:hAnsi="Times" w:cs="Times New Roman"/>
          <w:color w:val="000000"/>
          <w:sz w:val="22"/>
          <w:szCs w:val="22"/>
          <w:highlight w:val="yellow"/>
          <w:bdr w:val="none" w:sz="0" w:space="0" w:color="auto" w:frame="1"/>
        </w:rPr>
        <w:t>Cost and Schedule Estimates</w:t>
      </w:r>
      <w:r w:rsidR="007E5B2A" w:rsidRPr="007E5B2A">
        <w:rPr>
          <w:rFonts w:ascii="Times" w:eastAsia="Times New Roman" w:hAnsi="Times" w:cs="Times New Roman"/>
          <w:color w:val="000000"/>
          <w:sz w:val="22"/>
          <w:szCs w:val="22"/>
          <w:highlight w:val="yellow"/>
        </w:rPr>
        <w:t>:</w:t>
      </w:r>
      <w:r w:rsidR="007E5B2A" w:rsidRPr="007E5B2A">
        <w:rPr>
          <w:rFonts w:ascii="Times" w:eastAsia="Times New Roman" w:hAnsi="Times" w:cs="Times New Roman"/>
          <w:color w:val="000000"/>
          <w:sz w:val="22"/>
          <w:szCs w:val="22"/>
        </w:rPr>
        <w:t xml:space="preserve"> </w:t>
      </w:r>
      <w:r w:rsidRPr="00AA59B9">
        <w:rPr>
          <w:rFonts w:ascii="Times" w:eastAsia="Times New Roman" w:hAnsi="Times" w:cs="Times New Roman"/>
          <w:color w:val="000000"/>
          <w:sz w:val="22"/>
          <w:szCs w:val="22"/>
          <w:bdr w:val="none" w:sz="0" w:space="0" w:color="auto" w:frame="1"/>
        </w:rPr>
        <w:t xml:space="preserve">The rationale and cost limits of the project are </w:t>
      </w:r>
      <w:r w:rsidR="007E5B2A" w:rsidRPr="007E5B2A">
        <w:rPr>
          <w:rFonts w:ascii="Times" w:eastAsia="Times New Roman" w:hAnsi="Times" w:cs="Times New Roman"/>
          <w:color w:val="000000"/>
          <w:sz w:val="22"/>
          <w:szCs w:val="22"/>
          <w:bdr w:val="none" w:sz="0" w:space="0" w:color="auto" w:frame="1"/>
        </w:rPr>
        <w:t>document;</w:t>
      </w:r>
      <w:r w:rsidRPr="00AA59B9">
        <w:rPr>
          <w:rFonts w:ascii="Times" w:eastAsia="Times New Roman" w:hAnsi="Times" w:cs="Times New Roman"/>
          <w:color w:val="000000"/>
          <w:sz w:val="22"/>
          <w:szCs w:val="22"/>
          <w:bdr w:val="none" w:sz="0" w:space="0" w:color="auto" w:frame="1"/>
        </w:rPr>
        <w:t xml:space="preserve"> however, the statement refers exclusively to the labor and administrative load of performing services but does not state that such is the exclusive originator of cost. The statement "... and any other costs" is used following the explanation of service and administrative burden, however, items such as part replacements should be noted, weather included or excluded. </w:t>
      </w:r>
    </w:p>
    <w:p w14:paraId="1048807B" w14:textId="26FA55FF" w:rsidR="00AA59B9" w:rsidRPr="00AA59B9" w:rsidRDefault="00AA59B9" w:rsidP="007E5B2A">
      <w:pPr>
        <w:numPr>
          <w:ilvl w:val="0"/>
          <w:numId w:val="1"/>
        </w:numPr>
        <w:rPr>
          <w:rFonts w:ascii="Times" w:eastAsia="Times New Roman" w:hAnsi="Times" w:cs="Times New Roman"/>
          <w:color w:val="000000"/>
          <w:sz w:val="22"/>
          <w:szCs w:val="22"/>
        </w:rPr>
      </w:pPr>
      <w:r w:rsidRPr="00AA59B9">
        <w:rPr>
          <w:rFonts w:ascii="Times" w:eastAsia="Times New Roman" w:hAnsi="Times" w:cs="Times New Roman"/>
          <w:color w:val="000000"/>
          <w:sz w:val="22"/>
          <w:szCs w:val="22"/>
          <w:highlight w:val="yellow"/>
          <w:bdr w:val="none" w:sz="0" w:space="0" w:color="auto" w:frame="1"/>
        </w:rPr>
        <w:t>Measures of Success</w:t>
      </w:r>
      <w:r w:rsidR="007E5B2A" w:rsidRPr="007E5B2A">
        <w:rPr>
          <w:rFonts w:ascii="Times" w:eastAsia="Times New Roman" w:hAnsi="Times" w:cs="Times New Roman"/>
          <w:color w:val="000000"/>
          <w:sz w:val="22"/>
          <w:szCs w:val="22"/>
          <w:highlight w:val="yellow"/>
        </w:rPr>
        <w:t>:</w:t>
      </w:r>
      <w:r w:rsidR="007E5B2A" w:rsidRPr="007E5B2A">
        <w:rPr>
          <w:rFonts w:ascii="Times" w:eastAsia="Times New Roman" w:hAnsi="Times" w:cs="Times New Roman"/>
          <w:color w:val="000000"/>
          <w:sz w:val="22"/>
          <w:szCs w:val="22"/>
        </w:rPr>
        <w:t xml:space="preserve"> </w:t>
      </w:r>
      <w:r w:rsidRPr="00AA59B9">
        <w:rPr>
          <w:rFonts w:ascii="Times" w:eastAsia="Times New Roman" w:hAnsi="Times" w:cs="Times New Roman"/>
          <w:color w:val="000000"/>
          <w:sz w:val="22"/>
          <w:szCs w:val="22"/>
          <w:bdr w:val="none" w:sz="0" w:space="0" w:color="auto" w:frame="1"/>
        </w:rPr>
        <w:t xml:space="preserve">This SOW fails to provide a measure of success </w:t>
      </w:r>
      <w:r w:rsidR="007E5B2A" w:rsidRPr="007E5B2A">
        <w:rPr>
          <w:rFonts w:ascii="Times" w:eastAsia="Times New Roman" w:hAnsi="Times" w:cs="Times New Roman"/>
          <w:color w:val="000000"/>
          <w:sz w:val="22"/>
          <w:szCs w:val="22"/>
          <w:bdr w:val="none" w:sz="0" w:space="0" w:color="auto" w:frame="1"/>
        </w:rPr>
        <w:t>portion but</w:t>
      </w:r>
      <w:r w:rsidRPr="00AA59B9">
        <w:rPr>
          <w:rFonts w:ascii="Times" w:eastAsia="Times New Roman" w:hAnsi="Times" w:cs="Times New Roman"/>
          <w:color w:val="000000"/>
          <w:sz w:val="22"/>
          <w:szCs w:val="22"/>
          <w:bdr w:val="none" w:sz="0" w:space="0" w:color="auto" w:frame="1"/>
        </w:rPr>
        <w:t xml:space="preserve"> does explain the requirements in the purpose statement. This SOW does include an </w:t>
      </w:r>
      <w:r w:rsidR="007E5B2A" w:rsidRPr="007E5B2A">
        <w:rPr>
          <w:rFonts w:ascii="Times" w:eastAsia="Times New Roman" w:hAnsi="Times" w:cs="Times New Roman"/>
          <w:color w:val="000000"/>
          <w:sz w:val="22"/>
          <w:szCs w:val="22"/>
          <w:bdr w:val="none" w:sz="0" w:space="0" w:color="auto" w:frame="1"/>
        </w:rPr>
        <w:t>evaluation criterion</w:t>
      </w:r>
      <w:r w:rsidRPr="00AA59B9">
        <w:rPr>
          <w:rFonts w:ascii="Times" w:eastAsia="Times New Roman" w:hAnsi="Times" w:cs="Times New Roman"/>
          <w:color w:val="000000"/>
          <w:sz w:val="22"/>
          <w:szCs w:val="22"/>
          <w:bdr w:val="none" w:sz="0" w:space="0" w:color="auto" w:frame="1"/>
        </w:rPr>
        <w:t xml:space="preserve"> that will be applied to the contractual labor force, but project outcomes are absent. </w:t>
      </w:r>
    </w:p>
    <w:p w14:paraId="66E5CD84" w14:textId="62692077" w:rsidR="00AA59B9" w:rsidRPr="00AA59B9" w:rsidRDefault="00AA59B9" w:rsidP="007E5B2A">
      <w:pPr>
        <w:numPr>
          <w:ilvl w:val="0"/>
          <w:numId w:val="1"/>
        </w:numPr>
        <w:rPr>
          <w:rFonts w:ascii="Times" w:eastAsia="Times New Roman" w:hAnsi="Times" w:cs="Times New Roman"/>
          <w:color w:val="000000"/>
          <w:sz w:val="22"/>
          <w:szCs w:val="22"/>
        </w:rPr>
      </w:pPr>
      <w:r w:rsidRPr="00AA59B9">
        <w:rPr>
          <w:rFonts w:ascii="Times" w:eastAsia="Times New Roman" w:hAnsi="Times" w:cs="Times New Roman"/>
          <w:color w:val="000000"/>
          <w:sz w:val="22"/>
          <w:szCs w:val="22"/>
          <w:bdr w:val="none" w:sz="0" w:space="0" w:color="auto" w:frame="1"/>
        </w:rPr>
        <w:t>Stakeholders</w:t>
      </w:r>
      <w:r w:rsidR="007E5B2A" w:rsidRPr="007E5B2A">
        <w:rPr>
          <w:rFonts w:ascii="Times" w:eastAsia="Times New Roman" w:hAnsi="Times" w:cs="Times New Roman"/>
          <w:color w:val="000000"/>
          <w:sz w:val="22"/>
          <w:szCs w:val="22"/>
        </w:rPr>
        <w:t xml:space="preserve">: </w:t>
      </w:r>
      <w:r w:rsidRPr="00AA59B9">
        <w:rPr>
          <w:rFonts w:ascii="Times" w:eastAsia="Times New Roman" w:hAnsi="Times" w:cs="Times New Roman"/>
          <w:color w:val="000000"/>
          <w:sz w:val="22"/>
          <w:szCs w:val="22"/>
          <w:bdr w:val="none" w:sz="0" w:space="0" w:color="auto" w:frame="1"/>
        </w:rPr>
        <w:t>Two stakeholders are named but the goals and the attributable measures of "buy-in" are not documented. Adding these would be helpful in the event that these stakeholders need to be notified about areas of the project that impact them. </w:t>
      </w:r>
    </w:p>
    <w:p w14:paraId="38BD555A" w14:textId="174FB920" w:rsidR="00AA59B9" w:rsidRPr="00AA59B9" w:rsidRDefault="00AA59B9" w:rsidP="007E5B2A">
      <w:pPr>
        <w:numPr>
          <w:ilvl w:val="0"/>
          <w:numId w:val="1"/>
        </w:numPr>
        <w:rPr>
          <w:rFonts w:ascii="Times" w:eastAsia="Times New Roman" w:hAnsi="Times" w:cs="Times New Roman"/>
          <w:color w:val="000000"/>
          <w:sz w:val="22"/>
          <w:szCs w:val="22"/>
        </w:rPr>
      </w:pPr>
      <w:r w:rsidRPr="00AA59B9">
        <w:rPr>
          <w:rFonts w:ascii="Times" w:eastAsia="Times New Roman" w:hAnsi="Times" w:cs="Times New Roman"/>
          <w:color w:val="000000"/>
          <w:sz w:val="22"/>
          <w:szCs w:val="22"/>
          <w:highlight w:val="yellow"/>
          <w:bdr w:val="none" w:sz="0" w:space="0" w:color="auto" w:frame="1"/>
        </w:rPr>
        <w:t>Chain of Command</w:t>
      </w:r>
      <w:r w:rsidR="007E5B2A" w:rsidRPr="007E5B2A">
        <w:rPr>
          <w:rFonts w:ascii="Times" w:eastAsia="Times New Roman" w:hAnsi="Times" w:cs="Times New Roman"/>
          <w:color w:val="000000"/>
          <w:sz w:val="22"/>
          <w:szCs w:val="22"/>
          <w:highlight w:val="yellow"/>
        </w:rPr>
        <w:t>:</w:t>
      </w:r>
      <w:r w:rsidR="007E5B2A" w:rsidRPr="007E5B2A">
        <w:rPr>
          <w:rFonts w:ascii="Times" w:eastAsia="Times New Roman" w:hAnsi="Times" w:cs="Times New Roman"/>
          <w:color w:val="000000"/>
          <w:sz w:val="22"/>
          <w:szCs w:val="22"/>
        </w:rPr>
        <w:t xml:space="preserve"> </w:t>
      </w:r>
      <w:r w:rsidRPr="00AA59B9">
        <w:rPr>
          <w:rFonts w:ascii="Times" w:eastAsia="Times New Roman" w:hAnsi="Times" w:cs="Times New Roman"/>
          <w:color w:val="000000"/>
          <w:sz w:val="22"/>
          <w:szCs w:val="22"/>
          <w:bdr w:val="none" w:sz="0" w:space="0" w:color="auto" w:frame="1"/>
        </w:rPr>
        <w:t xml:space="preserve">The chain of command is not in this SOW. A point of contact is listed with regards to the SOW but the hiring of the contractors, who they report to, the internal team overseeing the contractors in the hiring firm's facility and the reporting line for issues that arise are not present. Adding these lines would set the context for how the coming project will </w:t>
      </w:r>
      <w:r w:rsidR="007E5B2A" w:rsidRPr="007E5B2A">
        <w:rPr>
          <w:rFonts w:ascii="Times" w:eastAsia="Times New Roman" w:hAnsi="Times" w:cs="Times New Roman"/>
          <w:color w:val="000000"/>
          <w:sz w:val="22"/>
          <w:szCs w:val="22"/>
          <w:bdr w:val="none" w:sz="0" w:space="0" w:color="auto" w:frame="1"/>
        </w:rPr>
        <w:t>roll</w:t>
      </w:r>
      <w:r w:rsidRPr="00AA59B9">
        <w:rPr>
          <w:rFonts w:ascii="Times" w:eastAsia="Times New Roman" w:hAnsi="Times" w:cs="Times New Roman"/>
          <w:color w:val="000000"/>
          <w:sz w:val="22"/>
          <w:szCs w:val="22"/>
          <w:bdr w:val="none" w:sz="0" w:space="0" w:color="auto" w:frame="1"/>
        </w:rPr>
        <w:t xml:space="preserve"> out and remove ambiguity from the SOW as a whole.</w:t>
      </w:r>
    </w:p>
    <w:p w14:paraId="57BE6C5D" w14:textId="0DFF6107" w:rsidR="0083439B" w:rsidRDefault="0083439B">
      <w:pPr>
        <w:rPr>
          <w:rFonts w:ascii="Times" w:hAnsi="Times"/>
          <w:sz w:val="22"/>
          <w:szCs w:val="22"/>
        </w:rPr>
      </w:pPr>
      <w:r>
        <w:rPr>
          <w:rFonts w:ascii="Times" w:hAnsi="Times"/>
          <w:sz w:val="22"/>
          <w:szCs w:val="22"/>
        </w:rPr>
        <w:br w:type="page"/>
      </w:r>
    </w:p>
    <w:p w14:paraId="193A111A" w14:textId="70A9AC80" w:rsidR="00EF4ADB" w:rsidRDefault="0083439B">
      <w:pPr>
        <w:rPr>
          <w:rFonts w:ascii="Times" w:hAnsi="Times"/>
          <w:sz w:val="22"/>
          <w:szCs w:val="22"/>
        </w:rPr>
      </w:pPr>
      <w:r w:rsidRPr="007E5B2A">
        <w:rPr>
          <w:rFonts w:ascii="Times" w:hAnsi="Times"/>
          <w:sz w:val="22"/>
          <w:szCs w:val="22"/>
        </w:rPr>
        <w:lastRenderedPageBreak/>
        <w:t>Example</w:t>
      </w:r>
      <w:r>
        <w:rPr>
          <w:rFonts w:ascii="Times" w:hAnsi="Times"/>
          <w:sz w:val="22"/>
          <w:szCs w:val="22"/>
        </w:rPr>
        <w:t xml:space="preserve"> </w:t>
      </w:r>
      <w:r>
        <w:rPr>
          <w:rFonts w:ascii="Times" w:hAnsi="Times"/>
          <w:sz w:val="22"/>
          <w:szCs w:val="22"/>
        </w:rPr>
        <w:t xml:space="preserve">2: </w:t>
      </w:r>
      <w:r w:rsidRPr="007E5B2A">
        <w:rPr>
          <w:rFonts w:ascii="Times New Roman" w:eastAsia="Times New Roman" w:hAnsi="Times New Roman" w:cs="Times New Roman"/>
          <w:b/>
          <w:bCs/>
          <w:color w:val="000000"/>
          <w:bdr w:val="none" w:sz="0" w:space="0" w:color="auto" w:frame="1"/>
        </w:rPr>
        <w:t xml:space="preserve">Statement of Work </w:t>
      </w:r>
      <w:r w:rsidR="003F4D28">
        <w:rPr>
          <w:rFonts w:ascii="Times New Roman" w:eastAsia="Times New Roman" w:hAnsi="Times New Roman" w:cs="Times New Roman"/>
          <w:b/>
          <w:bCs/>
          <w:color w:val="000000"/>
          <w:bdr w:val="none" w:sz="0" w:space="0" w:color="auto" w:frame="1"/>
        </w:rPr>
        <w:t xml:space="preserve">(SOW) </w:t>
      </w:r>
      <w:r w:rsidRPr="007E5B2A">
        <w:rPr>
          <w:rFonts w:ascii="Times New Roman" w:eastAsia="Times New Roman" w:hAnsi="Times New Roman" w:cs="Times New Roman"/>
          <w:b/>
          <w:bCs/>
          <w:color w:val="000000"/>
          <w:bdr w:val="none" w:sz="0" w:space="0" w:color="auto" w:frame="1"/>
        </w:rPr>
        <w:t xml:space="preserve">Critique for </w:t>
      </w:r>
      <w:proofErr w:type="spellStart"/>
      <w:r w:rsidRPr="0083439B">
        <w:rPr>
          <w:rFonts w:ascii="Times New Roman" w:eastAsia="Times New Roman" w:hAnsi="Times New Roman" w:cs="Times New Roman"/>
          <w:b/>
          <w:bCs/>
          <w:color w:val="000000"/>
          <w:bdr w:val="none" w:sz="0" w:space="0" w:color="auto" w:frame="1"/>
        </w:rPr>
        <w:t>NetXperts</w:t>
      </w:r>
      <w:proofErr w:type="spellEnd"/>
    </w:p>
    <w:p w14:paraId="34AF8135" w14:textId="4F1C55C7" w:rsidR="0083439B" w:rsidRDefault="0083439B">
      <w:pPr>
        <w:rPr>
          <w:rFonts w:ascii="Times" w:hAnsi="Times"/>
          <w:sz w:val="22"/>
          <w:szCs w:val="22"/>
        </w:rPr>
      </w:pPr>
      <w:r>
        <w:rPr>
          <w:rFonts w:ascii="Times" w:hAnsi="Times"/>
          <w:sz w:val="22"/>
          <w:szCs w:val="22"/>
        </w:rPr>
        <w:t xml:space="preserve">Document: </w:t>
      </w:r>
      <w:hyperlink r:id="rId6" w:history="1">
        <w:r w:rsidRPr="00D9759F">
          <w:rPr>
            <w:rStyle w:val="Hyperlink"/>
            <w:rFonts w:ascii="Times" w:hAnsi="Times"/>
            <w:sz w:val="22"/>
            <w:szCs w:val="22"/>
          </w:rPr>
          <w:t>https://www.boarddocs.com/ca/peralta/Board.nsf/files/ATKPM8617570/$file/Peralta%20Azure%20SSO%20SOW_20171109.pdf</w:t>
        </w:r>
      </w:hyperlink>
      <w:r>
        <w:rPr>
          <w:rFonts w:ascii="Times" w:hAnsi="Times"/>
          <w:sz w:val="22"/>
          <w:szCs w:val="22"/>
        </w:rPr>
        <w:t xml:space="preserve"> </w:t>
      </w:r>
    </w:p>
    <w:p w14:paraId="4119662F" w14:textId="1D7FDCA1" w:rsidR="0083439B" w:rsidRPr="0083439B" w:rsidRDefault="0083439B" w:rsidP="0083439B">
      <w:pPr>
        <w:rPr>
          <w:rFonts w:ascii="Times" w:hAnsi="Times"/>
          <w:sz w:val="22"/>
          <w:szCs w:val="22"/>
        </w:rPr>
      </w:pPr>
      <w:r w:rsidRPr="0083439B">
        <w:rPr>
          <w:rFonts w:ascii="Times" w:hAnsi="Times"/>
          <w:sz w:val="22"/>
          <w:szCs w:val="22"/>
        </w:rPr>
        <w:t xml:space="preserve">1. </w:t>
      </w:r>
      <w:r w:rsidRPr="0083439B">
        <w:rPr>
          <w:rFonts w:ascii="Times" w:hAnsi="Times"/>
          <w:sz w:val="22"/>
          <w:szCs w:val="22"/>
          <w:highlight w:val="yellow"/>
        </w:rPr>
        <w:t>Purpose Statement</w:t>
      </w:r>
      <w:r w:rsidRPr="0083439B">
        <w:rPr>
          <w:rFonts w:ascii="Times" w:hAnsi="Times"/>
          <w:sz w:val="22"/>
          <w:szCs w:val="22"/>
        </w:rPr>
        <w:t xml:space="preserve"> – The SOW clearly states in the executive summary that the purpose is to lay out the work effort being put together so that there can be a successful deployment of Microsoft Azure Single Sign On (SSO) at the Peralta Community College District. The document makes sure to list this purpose right at the beginning. It is not a very detailed statement at </w:t>
      </w:r>
      <w:proofErr w:type="gramStart"/>
      <w:r w:rsidRPr="0083439B">
        <w:rPr>
          <w:rFonts w:ascii="Times" w:hAnsi="Times"/>
          <w:sz w:val="22"/>
          <w:szCs w:val="22"/>
        </w:rPr>
        <w:t>all</w:t>
      </w:r>
      <w:proofErr w:type="gramEnd"/>
      <w:r w:rsidRPr="0083439B">
        <w:rPr>
          <w:rFonts w:ascii="Times" w:hAnsi="Times"/>
          <w:sz w:val="22"/>
          <w:szCs w:val="22"/>
        </w:rPr>
        <w:t xml:space="preserve"> but it provides the right amount of justification for the rest of the document.</w:t>
      </w:r>
    </w:p>
    <w:p w14:paraId="48459CC0" w14:textId="56ACF364" w:rsidR="0083439B" w:rsidRPr="0083439B" w:rsidRDefault="0083439B" w:rsidP="0083439B">
      <w:pPr>
        <w:rPr>
          <w:rFonts w:ascii="Times" w:hAnsi="Times"/>
          <w:sz w:val="22"/>
          <w:szCs w:val="22"/>
        </w:rPr>
      </w:pPr>
      <w:r w:rsidRPr="0083439B">
        <w:rPr>
          <w:rFonts w:ascii="Times" w:hAnsi="Times"/>
          <w:sz w:val="22"/>
          <w:szCs w:val="22"/>
        </w:rPr>
        <w:t xml:space="preserve">2. </w:t>
      </w:r>
      <w:r w:rsidRPr="0083439B">
        <w:rPr>
          <w:rFonts w:ascii="Times" w:hAnsi="Times"/>
          <w:sz w:val="22"/>
          <w:szCs w:val="22"/>
          <w:highlight w:val="yellow"/>
        </w:rPr>
        <w:t>Scope Statement</w:t>
      </w:r>
      <w:r w:rsidRPr="0083439B">
        <w:rPr>
          <w:rFonts w:ascii="Times" w:hAnsi="Times"/>
          <w:sz w:val="22"/>
          <w:szCs w:val="22"/>
        </w:rPr>
        <w:t xml:space="preserve"> – </w:t>
      </w:r>
      <w:proofErr w:type="spellStart"/>
      <w:r w:rsidRPr="0083439B">
        <w:rPr>
          <w:rFonts w:ascii="Times" w:hAnsi="Times"/>
          <w:sz w:val="22"/>
          <w:szCs w:val="22"/>
        </w:rPr>
        <w:t>NetXperts</w:t>
      </w:r>
      <w:proofErr w:type="spellEnd"/>
      <w:r w:rsidRPr="0083439B">
        <w:rPr>
          <w:rFonts w:ascii="Times" w:hAnsi="Times"/>
          <w:sz w:val="22"/>
          <w:szCs w:val="22"/>
        </w:rPr>
        <w:t xml:space="preserve"> gives a clear table that outlines the scope of the work in the second section of the document. However, they do not have a separate section where they label anything that goes beyond the scope of the work. While it may give chance to some “scope creep”, the project seems very straightforward with clear steps to get to their end goal.</w:t>
      </w:r>
    </w:p>
    <w:p w14:paraId="4C8801D3" w14:textId="438EEA7B" w:rsidR="0083439B" w:rsidRPr="0083439B" w:rsidRDefault="0083439B" w:rsidP="0083439B">
      <w:pPr>
        <w:rPr>
          <w:rFonts w:ascii="Times" w:hAnsi="Times"/>
          <w:sz w:val="22"/>
          <w:szCs w:val="22"/>
        </w:rPr>
      </w:pPr>
      <w:r w:rsidRPr="0083439B">
        <w:rPr>
          <w:rFonts w:ascii="Times" w:hAnsi="Times"/>
          <w:sz w:val="22"/>
          <w:szCs w:val="22"/>
        </w:rPr>
        <w:t xml:space="preserve">3. </w:t>
      </w:r>
      <w:r w:rsidRPr="0083439B">
        <w:rPr>
          <w:rFonts w:ascii="Times" w:hAnsi="Times"/>
          <w:sz w:val="22"/>
          <w:szCs w:val="22"/>
          <w:highlight w:val="yellow"/>
        </w:rPr>
        <w:t>Deliverables</w:t>
      </w:r>
      <w:r w:rsidRPr="0083439B">
        <w:rPr>
          <w:rFonts w:ascii="Times" w:hAnsi="Times"/>
          <w:sz w:val="22"/>
          <w:szCs w:val="22"/>
        </w:rPr>
        <w:t xml:space="preserve"> – There is not a separate deliverables section in this SOW document. Since the purpose statement states that the goal is to deploy Microsoft Azure Single Sign On (SSO), </w:t>
      </w:r>
      <w:proofErr w:type="spellStart"/>
      <w:r w:rsidRPr="0083439B">
        <w:rPr>
          <w:rFonts w:ascii="Times" w:hAnsi="Times"/>
          <w:sz w:val="22"/>
          <w:szCs w:val="22"/>
        </w:rPr>
        <w:t>NetXperts</w:t>
      </w:r>
      <w:proofErr w:type="spellEnd"/>
      <w:r w:rsidRPr="0083439B">
        <w:rPr>
          <w:rFonts w:ascii="Times" w:hAnsi="Times"/>
          <w:sz w:val="22"/>
          <w:szCs w:val="22"/>
        </w:rPr>
        <w:t xml:space="preserve"> must have felt that this was sufficient enough to communicate their one deliverable. Adding in another section repeating the same thing would have been redundant unless there was another deliverable coming from the project.</w:t>
      </w:r>
    </w:p>
    <w:p w14:paraId="24A0861B" w14:textId="5E247842" w:rsidR="0083439B" w:rsidRPr="0083439B" w:rsidRDefault="0083439B" w:rsidP="0083439B">
      <w:pPr>
        <w:rPr>
          <w:rFonts w:ascii="Times" w:hAnsi="Times"/>
          <w:sz w:val="22"/>
          <w:szCs w:val="22"/>
        </w:rPr>
      </w:pPr>
      <w:r w:rsidRPr="0083439B">
        <w:rPr>
          <w:rFonts w:ascii="Times" w:hAnsi="Times"/>
          <w:sz w:val="22"/>
          <w:szCs w:val="22"/>
        </w:rPr>
        <w:t xml:space="preserve">4. </w:t>
      </w:r>
      <w:r w:rsidRPr="0083439B">
        <w:rPr>
          <w:rFonts w:ascii="Times" w:hAnsi="Times"/>
          <w:sz w:val="22"/>
          <w:szCs w:val="22"/>
          <w:highlight w:val="yellow"/>
        </w:rPr>
        <w:t>Cost and Schedule Estimates</w:t>
      </w:r>
      <w:r w:rsidRPr="0083439B">
        <w:rPr>
          <w:rFonts w:ascii="Times" w:hAnsi="Times"/>
          <w:sz w:val="22"/>
          <w:szCs w:val="22"/>
        </w:rPr>
        <w:t xml:space="preserve"> – In terms of cost, section 7 of the Scope statement lays out the payment milestones for the customer to pay </w:t>
      </w:r>
      <w:proofErr w:type="spellStart"/>
      <w:r w:rsidRPr="0083439B">
        <w:rPr>
          <w:rFonts w:ascii="Times" w:hAnsi="Times"/>
          <w:sz w:val="22"/>
          <w:szCs w:val="22"/>
        </w:rPr>
        <w:t>NetXperts</w:t>
      </w:r>
      <w:proofErr w:type="spellEnd"/>
      <w:r w:rsidRPr="0083439B">
        <w:rPr>
          <w:rFonts w:ascii="Times" w:hAnsi="Times"/>
          <w:sz w:val="22"/>
          <w:szCs w:val="22"/>
        </w:rPr>
        <w:t>. The payment dates are not explicitly laid out because the document does not state what the exact start date is. The 2nd and 3rd payment milestones are dependent upon completion of items that are listed in the Scope statement. There is no mention of whether certain tasks will cost extra money, nor is there a mention of the time it will take to complete them. They also do not give an optimistic and pessimistic estimation of the timing.</w:t>
      </w:r>
    </w:p>
    <w:p w14:paraId="7C5A48E6" w14:textId="72B880C8" w:rsidR="0083439B" w:rsidRPr="0083439B" w:rsidRDefault="0083439B" w:rsidP="0083439B">
      <w:pPr>
        <w:rPr>
          <w:rFonts w:ascii="Times" w:hAnsi="Times"/>
          <w:sz w:val="22"/>
          <w:szCs w:val="22"/>
        </w:rPr>
      </w:pPr>
      <w:r w:rsidRPr="0083439B">
        <w:rPr>
          <w:rFonts w:ascii="Times" w:hAnsi="Times"/>
          <w:sz w:val="22"/>
          <w:szCs w:val="22"/>
        </w:rPr>
        <w:t xml:space="preserve">5. </w:t>
      </w:r>
      <w:r w:rsidRPr="0083439B">
        <w:rPr>
          <w:rFonts w:ascii="Times" w:hAnsi="Times"/>
          <w:sz w:val="22"/>
          <w:szCs w:val="22"/>
          <w:highlight w:val="yellow"/>
        </w:rPr>
        <w:t>Measures of Success</w:t>
      </w:r>
      <w:r w:rsidRPr="0083439B">
        <w:rPr>
          <w:rFonts w:ascii="Times" w:hAnsi="Times"/>
          <w:sz w:val="22"/>
          <w:szCs w:val="22"/>
        </w:rPr>
        <w:t xml:space="preserve"> – In item 10 of the Scope statement, </w:t>
      </w:r>
      <w:proofErr w:type="spellStart"/>
      <w:r w:rsidRPr="0083439B">
        <w:rPr>
          <w:rFonts w:ascii="Times" w:hAnsi="Times"/>
          <w:sz w:val="22"/>
          <w:szCs w:val="22"/>
        </w:rPr>
        <w:t>NetXperts</w:t>
      </w:r>
      <w:proofErr w:type="spellEnd"/>
      <w:r w:rsidRPr="0083439B">
        <w:rPr>
          <w:rFonts w:ascii="Times" w:hAnsi="Times"/>
          <w:sz w:val="22"/>
          <w:szCs w:val="22"/>
        </w:rPr>
        <w:t xml:space="preserve"> mentions how they will ensure synchronization of the environment on the student side to make sure that all prior parts are functional. In the last paragraph of their methodology overview, </w:t>
      </w:r>
      <w:proofErr w:type="spellStart"/>
      <w:r w:rsidRPr="0083439B">
        <w:rPr>
          <w:rFonts w:ascii="Times" w:hAnsi="Times"/>
          <w:sz w:val="22"/>
          <w:szCs w:val="22"/>
        </w:rPr>
        <w:t>NetXperts</w:t>
      </w:r>
      <w:proofErr w:type="spellEnd"/>
      <w:r w:rsidRPr="0083439B">
        <w:rPr>
          <w:rFonts w:ascii="Times" w:hAnsi="Times"/>
          <w:sz w:val="22"/>
          <w:szCs w:val="22"/>
        </w:rPr>
        <w:t xml:space="preserve"> mentions that there will be an optimization phase that will never end with this project. This is likely where they will continue to monitor success and improve on any areas that still need it.</w:t>
      </w:r>
    </w:p>
    <w:p w14:paraId="7FAA440E" w14:textId="0CEA1DA0" w:rsidR="0083439B" w:rsidRPr="0083439B" w:rsidRDefault="0083439B" w:rsidP="0083439B">
      <w:pPr>
        <w:rPr>
          <w:rFonts w:ascii="Times" w:hAnsi="Times"/>
          <w:sz w:val="22"/>
          <w:szCs w:val="22"/>
        </w:rPr>
      </w:pPr>
      <w:r w:rsidRPr="0083439B">
        <w:rPr>
          <w:rFonts w:ascii="Times" w:hAnsi="Times"/>
          <w:sz w:val="22"/>
          <w:szCs w:val="22"/>
        </w:rPr>
        <w:t xml:space="preserve">6. </w:t>
      </w:r>
      <w:r w:rsidRPr="0083439B">
        <w:rPr>
          <w:rFonts w:ascii="Times" w:hAnsi="Times"/>
          <w:sz w:val="22"/>
          <w:szCs w:val="22"/>
          <w:highlight w:val="yellow"/>
        </w:rPr>
        <w:t>Stakeholders</w:t>
      </w:r>
      <w:r w:rsidRPr="0083439B">
        <w:rPr>
          <w:rFonts w:ascii="Times" w:hAnsi="Times"/>
          <w:sz w:val="22"/>
          <w:szCs w:val="22"/>
        </w:rPr>
        <w:t xml:space="preserve"> – In the Customer Information section, there is a list of the roles/responsibilities for the group involved in the project from both the customer side and </w:t>
      </w:r>
      <w:proofErr w:type="spellStart"/>
      <w:r w:rsidRPr="0083439B">
        <w:rPr>
          <w:rFonts w:ascii="Times" w:hAnsi="Times"/>
          <w:sz w:val="22"/>
          <w:szCs w:val="22"/>
        </w:rPr>
        <w:t>NetXperts</w:t>
      </w:r>
      <w:proofErr w:type="spellEnd"/>
      <w:r w:rsidRPr="0083439B">
        <w:rPr>
          <w:rFonts w:ascii="Times" w:hAnsi="Times"/>
          <w:sz w:val="22"/>
          <w:szCs w:val="22"/>
        </w:rPr>
        <w:t xml:space="preserve">’ side. It also contains their contact information so that there is direct communication between the team members. In sections 4 and 5 of the SOW </w:t>
      </w:r>
      <w:proofErr w:type="gramStart"/>
      <w:r w:rsidRPr="0083439B">
        <w:rPr>
          <w:rFonts w:ascii="Times" w:hAnsi="Times"/>
          <w:sz w:val="22"/>
          <w:szCs w:val="22"/>
        </w:rPr>
        <w:t>document</w:t>
      </w:r>
      <w:proofErr w:type="gramEnd"/>
      <w:r w:rsidRPr="0083439B">
        <w:rPr>
          <w:rFonts w:ascii="Times" w:hAnsi="Times"/>
          <w:sz w:val="22"/>
          <w:szCs w:val="22"/>
        </w:rPr>
        <w:t xml:space="preserve"> there is a more detailed description of the responsibilities of both parties involved with this project.</w:t>
      </w:r>
    </w:p>
    <w:p w14:paraId="4992BFE8" w14:textId="3EB14D3C" w:rsidR="0083439B" w:rsidRDefault="0083439B" w:rsidP="0083439B">
      <w:pPr>
        <w:rPr>
          <w:rFonts w:ascii="Times" w:hAnsi="Times"/>
          <w:sz w:val="22"/>
          <w:szCs w:val="22"/>
        </w:rPr>
      </w:pPr>
      <w:r w:rsidRPr="0083439B">
        <w:rPr>
          <w:rFonts w:ascii="Times" w:hAnsi="Times"/>
          <w:sz w:val="22"/>
          <w:szCs w:val="22"/>
        </w:rPr>
        <w:t xml:space="preserve">7. </w:t>
      </w:r>
      <w:r w:rsidRPr="0083439B">
        <w:rPr>
          <w:rFonts w:ascii="Times" w:hAnsi="Times"/>
          <w:sz w:val="22"/>
          <w:szCs w:val="22"/>
          <w:highlight w:val="yellow"/>
        </w:rPr>
        <w:t>Chain of Command</w:t>
      </w:r>
      <w:r w:rsidRPr="0083439B">
        <w:rPr>
          <w:rFonts w:ascii="Times" w:hAnsi="Times"/>
          <w:sz w:val="22"/>
          <w:szCs w:val="22"/>
        </w:rPr>
        <w:t xml:space="preserve"> – While there is a section that mention the roles of the team members for the project, there is not a clear chain of command listed for it. This makes for a confusing interpretation of who reports to who. It is possible that the team members may not feel they have a clear direction on who they should be reporting to as the project moves forward.</w:t>
      </w:r>
    </w:p>
    <w:p w14:paraId="32ECD4AF" w14:textId="77777777" w:rsidR="0083439B" w:rsidRDefault="0083439B">
      <w:pPr>
        <w:rPr>
          <w:rFonts w:ascii="Times" w:hAnsi="Times"/>
          <w:sz w:val="22"/>
          <w:szCs w:val="22"/>
        </w:rPr>
      </w:pPr>
      <w:r>
        <w:rPr>
          <w:rFonts w:ascii="Times" w:hAnsi="Times"/>
          <w:sz w:val="22"/>
          <w:szCs w:val="22"/>
        </w:rPr>
        <w:br w:type="page"/>
      </w:r>
    </w:p>
    <w:p w14:paraId="227A08D3" w14:textId="3B4D3DE8" w:rsidR="007E5B2A" w:rsidRDefault="0083439B" w:rsidP="0083439B">
      <w:pPr>
        <w:rPr>
          <w:rFonts w:ascii="Times New Roman" w:eastAsia="Times New Roman" w:hAnsi="Times New Roman" w:cs="Times New Roman"/>
          <w:b/>
          <w:bCs/>
          <w:color w:val="000000"/>
          <w:bdr w:val="none" w:sz="0" w:space="0" w:color="auto" w:frame="1"/>
        </w:rPr>
      </w:pPr>
      <w:r w:rsidRPr="007E5B2A">
        <w:rPr>
          <w:rFonts w:ascii="Times New Roman" w:eastAsia="Times New Roman" w:hAnsi="Times New Roman" w:cs="Times New Roman"/>
          <w:b/>
          <w:bCs/>
          <w:color w:val="000000"/>
          <w:bdr w:val="none" w:sz="0" w:space="0" w:color="auto" w:frame="1"/>
        </w:rPr>
        <w:lastRenderedPageBreak/>
        <w:t xml:space="preserve">Statement of Work </w:t>
      </w:r>
      <w:r w:rsidR="003F4D28">
        <w:rPr>
          <w:rFonts w:ascii="Times New Roman" w:eastAsia="Times New Roman" w:hAnsi="Times New Roman" w:cs="Times New Roman"/>
          <w:b/>
          <w:bCs/>
          <w:color w:val="000000"/>
          <w:bdr w:val="none" w:sz="0" w:space="0" w:color="auto" w:frame="1"/>
        </w:rPr>
        <w:t xml:space="preserve">(SOW) </w:t>
      </w:r>
      <w:r w:rsidRPr="007E5B2A">
        <w:rPr>
          <w:rFonts w:ascii="Times New Roman" w:eastAsia="Times New Roman" w:hAnsi="Times New Roman" w:cs="Times New Roman"/>
          <w:b/>
          <w:bCs/>
          <w:color w:val="000000"/>
          <w:bdr w:val="none" w:sz="0" w:space="0" w:color="auto" w:frame="1"/>
        </w:rPr>
        <w:t>Critique</w:t>
      </w:r>
      <w:r>
        <w:rPr>
          <w:rFonts w:ascii="Times New Roman" w:eastAsia="Times New Roman" w:hAnsi="Times New Roman" w:cs="Times New Roman"/>
          <w:b/>
          <w:bCs/>
          <w:color w:val="000000"/>
          <w:bdr w:val="none" w:sz="0" w:space="0" w:color="auto" w:frame="1"/>
        </w:rPr>
        <w:t xml:space="preserve"> for </w:t>
      </w:r>
      <w:r w:rsidR="003F4D28">
        <w:rPr>
          <w:rFonts w:ascii="Times New Roman" w:eastAsia="Times New Roman" w:hAnsi="Times New Roman" w:cs="Times New Roman"/>
          <w:b/>
          <w:bCs/>
          <w:color w:val="000000"/>
          <w:bdr w:val="none" w:sz="0" w:space="0" w:color="auto" w:frame="1"/>
        </w:rPr>
        <w:t>FDA</w:t>
      </w:r>
    </w:p>
    <w:p w14:paraId="6AC0210B" w14:textId="03D34266" w:rsidR="00CE1E4D" w:rsidRPr="00CE1E4D" w:rsidRDefault="00CE1E4D" w:rsidP="0083439B">
      <w:pPr>
        <w:rPr>
          <w:rFonts w:ascii="Times New Roman" w:eastAsia="Times New Roman" w:hAnsi="Times New Roman" w:cs="Times New Roman"/>
          <w:color w:val="000000"/>
          <w:bdr w:val="none" w:sz="0" w:space="0" w:color="auto" w:frame="1"/>
        </w:rPr>
      </w:pPr>
      <w:r w:rsidRPr="00CE1E4D">
        <w:rPr>
          <w:rFonts w:ascii="Times New Roman" w:eastAsia="Times New Roman" w:hAnsi="Times New Roman" w:cs="Times New Roman"/>
          <w:color w:val="000000"/>
          <w:bdr w:val="none" w:sz="0" w:space="0" w:color="auto" w:frame="1"/>
        </w:rPr>
        <w:t>Document</w:t>
      </w:r>
      <w:r w:rsidR="003F4D28">
        <w:rPr>
          <w:rFonts w:ascii="Times New Roman" w:eastAsia="Times New Roman" w:hAnsi="Times New Roman" w:cs="Times New Roman"/>
          <w:color w:val="000000"/>
          <w:bdr w:val="none" w:sz="0" w:space="0" w:color="auto" w:frame="1"/>
        </w:rPr>
        <w:t xml:space="preserve">: </w:t>
      </w:r>
      <w:hyperlink r:id="rId7" w:history="1">
        <w:r w:rsidR="003F4D28" w:rsidRPr="00D9759F">
          <w:rPr>
            <w:rStyle w:val="Hyperlink"/>
            <w:rFonts w:ascii="Times New Roman" w:eastAsia="Times New Roman" w:hAnsi="Times New Roman" w:cs="Times New Roman"/>
            <w:bdr w:val="none" w:sz="0" w:space="0" w:color="auto" w:frame="1"/>
          </w:rPr>
          <w:t>https://www.fda.gov/m</w:t>
        </w:r>
        <w:r w:rsidR="003F4D28" w:rsidRPr="00D9759F">
          <w:rPr>
            <w:rStyle w:val="Hyperlink"/>
            <w:rFonts w:ascii="Times New Roman" w:eastAsia="Times New Roman" w:hAnsi="Times New Roman" w:cs="Times New Roman"/>
            <w:bdr w:val="none" w:sz="0" w:space="0" w:color="auto" w:frame="1"/>
          </w:rPr>
          <w:t>e</w:t>
        </w:r>
        <w:r w:rsidR="003F4D28" w:rsidRPr="00D9759F">
          <w:rPr>
            <w:rStyle w:val="Hyperlink"/>
            <w:rFonts w:ascii="Times New Roman" w:eastAsia="Times New Roman" w:hAnsi="Times New Roman" w:cs="Times New Roman"/>
            <w:bdr w:val="none" w:sz="0" w:space="0" w:color="auto" w:frame="1"/>
          </w:rPr>
          <w:t>dia/137645/download</w:t>
        </w:r>
      </w:hyperlink>
      <w:r w:rsidR="003F4D28">
        <w:rPr>
          <w:rFonts w:ascii="Times New Roman" w:eastAsia="Times New Roman" w:hAnsi="Times New Roman" w:cs="Times New Roman"/>
          <w:color w:val="000000"/>
          <w:bdr w:val="none" w:sz="0" w:space="0" w:color="auto" w:frame="1"/>
        </w:rPr>
        <w:t xml:space="preserve"> </w:t>
      </w:r>
    </w:p>
    <w:p w14:paraId="6EA65DED" w14:textId="38ED13FD" w:rsidR="0083439B" w:rsidRPr="0083439B" w:rsidRDefault="0083439B" w:rsidP="0083439B">
      <w:pPr>
        <w:rPr>
          <w:rFonts w:ascii="Times" w:hAnsi="Times"/>
          <w:sz w:val="22"/>
          <w:szCs w:val="22"/>
        </w:rPr>
      </w:pPr>
      <w:r w:rsidRPr="0083439B">
        <w:rPr>
          <w:rFonts w:ascii="Times" w:hAnsi="Times"/>
          <w:sz w:val="22"/>
          <w:szCs w:val="22"/>
        </w:rPr>
        <w:t xml:space="preserve">1. </w:t>
      </w:r>
      <w:r w:rsidRPr="0083439B">
        <w:rPr>
          <w:rFonts w:ascii="Times" w:hAnsi="Times"/>
          <w:sz w:val="22"/>
          <w:szCs w:val="22"/>
          <w:highlight w:val="yellow"/>
        </w:rPr>
        <w:t>Purpose Statement</w:t>
      </w:r>
      <w:r w:rsidRPr="0083439B">
        <w:rPr>
          <w:rFonts w:ascii="Times" w:hAnsi="Times"/>
          <w:sz w:val="22"/>
          <w:szCs w:val="22"/>
        </w:rPr>
        <w:t xml:space="preserve"> – </w:t>
      </w:r>
    </w:p>
    <w:p w14:paraId="7F6E498D" w14:textId="5A66E509" w:rsidR="0083439B" w:rsidRPr="0083439B" w:rsidRDefault="0083439B" w:rsidP="0083439B">
      <w:pPr>
        <w:rPr>
          <w:rFonts w:ascii="Times" w:hAnsi="Times"/>
          <w:sz w:val="22"/>
          <w:szCs w:val="22"/>
        </w:rPr>
      </w:pPr>
      <w:r w:rsidRPr="0083439B">
        <w:rPr>
          <w:rFonts w:ascii="Times" w:hAnsi="Times"/>
          <w:sz w:val="22"/>
          <w:szCs w:val="22"/>
        </w:rPr>
        <w:t xml:space="preserve">2. </w:t>
      </w:r>
      <w:r w:rsidRPr="0083439B">
        <w:rPr>
          <w:rFonts w:ascii="Times" w:hAnsi="Times"/>
          <w:sz w:val="22"/>
          <w:szCs w:val="22"/>
          <w:highlight w:val="yellow"/>
        </w:rPr>
        <w:t>Scope Statement</w:t>
      </w:r>
      <w:r w:rsidRPr="0083439B">
        <w:rPr>
          <w:rFonts w:ascii="Times" w:hAnsi="Times"/>
          <w:sz w:val="22"/>
          <w:szCs w:val="22"/>
        </w:rPr>
        <w:t xml:space="preserve"> – </w:t>
      </w:r>
    </w:p>
    <w:p w14:paraId="45089B30" w14:textId="6DC284A0" w:rsidR="0083439B" w:rsidRPr="0083439B" w:rsidRDefault="0083439B" w:rsidP="0083439B">
      <w:pPr>
        <w:rPr>
          <w:rFonts w:ascii="Times" w:hAnsi="Times"/>
          <w:sz w:val="22"/>
          <w:szCs w:val="22"/>
        </w:rPr>
      </w:pPr>
      <w:r w:rsidRPr="0083439B">
        <w:rPr>
          <w:rFonts w:ascii="Times" w:hAnsi="Times"/>
          <w:sz w:val="22"/>
          <w:szCs w:val="22"/>
        </w:rPr>
        <w:t xml:space="preserve">3. </w:t>
      </w:r>
      <w:r w:rsidRPr="0083439B">
        <w:rPr>
          <w:rFonts w:ascii="Times" w:hAnsi="Times"/>
          <w:sz w:val="22"/>
          <w:szCs w:val="22"/>
          <w:highlight w:val="yellow"/>
        </w:rPr>
        <w:t>Deliverables</w:t>
      </w:r>
      <w:r w:rsidRPr="0083439B">
        <w:rPr>
          <w:rFonts w:ascii="Times" w:hAnsi="Times"/>
          <w:sz w:val="22"/>
          <w:szCs w:val="22"/>
        </w:rPr>
        <w:t xml:space="preserve"> – </w:t>
      </w:r>
    </w:p>
    <w:p w14:paraId="763648BE" w14:textId="7A24ABB8" w:rsidR="0083439B" w:rsidRPr="0083439B" w:rsidRDefault="0083439B" w:rsidP="0083439B">
      <w:pPr>
        <w:rPr>
          <w:rFonts w:ascii="Times" w:hAnsi="Times"/>
          <w:sz w:val="22"/>
          <w:szCs w:val="22"/>
        </w:rPr>
      </w:pPr>
      <w:r w:rsidRPr="0083439B">
        <w:rPr>
          <w:rFonts w:ascii="Times" w:hAnsi="Times"/>
          <w:sz w:val="22"/>
          <w:szCs w:val="22"/>
        </w:rPr>
        <w:t xml:space="preserve">4. </w:t>
      </w:r>
      <w:r w:rsidRPr="0083439B">
        <w:rPr>
          <w:rFonts w:ascii="Times" w:hAnsi="Times"/>
          <w:sz w:val="22"/>
          <w:szCs w:val="22"/>
          <w:highlight w:val="yellow"/>
        </w:rPr>
        <w:t>Cost and Schedule Estimates</w:t>
      </w:r>
      <w:r w:rsidRPr="0083439B">
        <w:rPr>
          <w:rFonts w:ascii="Times" w:hAnsi="Times"/>
          <w:sz w:val="22"/>
          <w:szCs w:val="22"/>
        </w:rPr>
        <w:t xml:space="preserve"> – </w:t>
      </w:r>
    </w:p>
    <w:p w14:paraId="1B9185BB" w14:textId="0D81BE48" w:rsidR="0083439B" w:rsidRPr="0083439B" w:rsidRDefault="0083439B" w:rsidP="0083439B">
      <w:pPr>
        <w:rPr>
          <w:rFonts w:ascii="Times" w:hAnsi="Times"/>
          <w:sz w:val="22"/>
          <w:szCs w:val="22"/>
        </w:rPr>
      </w:pPr>
      <w:r w:rsidRPr="0083439B">
        <w:rPr>
          <w:rFonts w:ascii="Times" w:hAnsi="Times"/>
          <w:sz w:val="22"/>
          <w:szCs w:val="22"/>
        </w:rPr>
        <w:t xml:space="preserve">5. </w:t>
      </w:r>
      <w:r w:rsidRPr="0083439B">
        <w:rPr>
          <w:rFonts w:ascii="Times" w:hAnsi="Times"/>
          <w:sz w:val="22"/>
          <w:szCs w:val="22"/>
          <w:highlight w:val="yellow"/>
        </w:rPr>
        <w:t>Measures of Success</w:t>
      </w:r>
      <w:r w:rsidRPr="0083439B">
        <w:rPr>
          <w:rFonts w:ascii="Times" w:hAnsi="Times"/>
          <w:sz w:val="22"/>
          <w:szCs w:val="22"/>
        </w:rPr>
        <w:t xml:space="preserve"> –</w:t>
      </w:r>
    </w:p>
    <w:p w14:paraId="38C40F35" w14:textId="156B2F02" w:rsidR="0083439B" w:rsidRPr="0083439B" w:rsidRDefault="0083439B" w:rsidP="0083439B">
      <w:pPr>
        <w:rPr>
          <w:rFonts w:ascii="Times" w:hAnsi="Times"/>
          <w:sz w:val="22"/>
          <w:szCs w:val="22"/>
        </w:rPr>
      </w:pPr>
      <w:r w:rsidRPr="0083439B">
        <w:rPr>
          <w:rFonts w:ascii="Times" w:hAnsi="Times"/>
          <w:sz w:val="22"/>
          <w:szCs w:val="22"/>
        </w:rPr>
        <w:t xml:space="preserve">6. </w:t>
      </w:r>
      <w:r w:rsidRPr="0083439B">
        <w:rPr>
          <w:rFonts w:ascii="Times" w:hAnsi="Times"/>
          <w:sz w:val="22"/>
          <w:szCs w:val="22"/>
          <w:highlight w:val="yellow"/>
        </w:rPr>
        <w:t>Stakeholders</w:t>
      </w:r>
      <w:r w:rsidRPr="0083439B">
        <w:rPr>
          <w:rFonts w:ascii="Times" w:hAnsi="Times"/>
          <w:sz w:val="22"/>
          <w:szCs w:val="22"/>
        </w:rPr>
        <w:t xml:space="preserve"> – </w:t>
      </w:r>
    </w:p>
    <w:p w14:paraId="5488278A" w14:textId="63DE9E93" w:rsidR="0083439B" w:rsidRDefault="0083439B" w:rsidP="0083439B">
      <w:pPr>
        <w:rPr>
          <w:rFonts w:ascii="Times" w:hAnsi="Times"/>
          <w:sz w:val="22"/>
          <w:szCs w:val="22"/>
        </w:rPr>
      </w:pPr>
      <w:r w:rsidRPr="0083439B">
        <w:rPr>
          <w:rFonts w:ascii="Times" w:hAnsi="Times"/>
          <w:sz w:val="22"/>
          <w:szCs w:val="22"/>
        </w:rPr>
        <w:t xml:space="preserve">7. </w:t>
      </w:r>
      <w:r w:rsidRPr="0083439B">
        <w:rPr>
          <w:rFonts w:ascii="Times" w:hAnsi="Times"/>
          <w:sz w:val="22"/>
          <w:szCs w:val="22"/>
          <w:highlight w:val="yellow"/>
        </w:rPr>
        <w:t>Chain of Command</w:t>
      </w:r>
      <w:r w:rsidRPr="0083439B">
        <w:rPr>
          <w:rFonts w:ascii="Times" w:hAnsi="Times"/>
          <w:sz w:val="22"/>
          <w:szCs w:val="22"/>
        </w:rPr>
        <w:t xml:space="preserve"> –</w:t>
      </w:r>
    </w:p>
    <w:p w14:paraId="2E46FC05" w14:textId="72A201B6" w:rsidR="0083439B" w:rsidRDefault="0083439B" w:rsidP="0083439B">
      <w:pPr>
        <w:rPr>
          <w:rFonts w:ascii="Times" w:hAnsi="Times"/>
          <w:sz w:val="22"/>
          <w:szCs w:val="22"/>
        </w:rPr>
      </w:pPr>
    </w:p>
    <w:p w14:paraId="4C288C8A" w14:textId="5F87BE06" w:rsidR="003F4D28" w:rsidRPr="007E5B2A" w:rsidRDefault="003F4D28" w:rsidP="0083439B">
      <w:pPr>
        <w:rPr>
          <w:rFonts w:ascii="Times" w:hAnsi="Times"/>
          <w:sz w:val="22"/>
          <w:szCs w:val="22"/>
        </w:rPr>
      </w:pPr>
      <w:r>
        <w:rPr>
          <w:rFonts w:ascii="Times" w:hAnsi="Times"/>
          <w:sz w:val="22"/>
          <w:szCs w:val="22"/>
        </w:rPr>
        <w:t xml:space="preserve">Or you can use any </w:t>
      </w:r>
      <w:r w:rsidRPr="003F4D28">
        <w:rPr>
          <w:rFonts w:ascii="Times New Roman" w:eastAsia="Times New Roman" w:hAnsi="Times New Roman" w:cs="Times New Roman"/>
          <w:color w:val="000000"/>
          <w:bdr w:val="none" w:sz="0" w:space="0" w:color="auto" w:frame="1"/>
        </w:rPr>
        <w:t>SOW</w:t>
      </w:r>
      <w:r w:rsidRPr="003F4D28">
        <w:rPr>
          <w:rFonts w:ascii="Times New Roman" w:eastAsia="Times New Roman" w:hAnsi="Times New Roman" w:cs="Times New Roman"/>
          <w:color w:val="000000"/>
          <w:bdr w:val="none" w:sz="0" w:space="0" w:color="auto" w:frame="1"/>
        </w:rPr>
        <w:t xml:space="preserve"> that you find online and do </w:t>
      </w:r>
      <w:r w:rsidRPr="003F4D28">
        <w:rPr>
          <w:rFonts w:ascii="Times New Roman" w:eastAsia="Times New Roman" w:hAnsi="Times New Roman" w:cs="Times New Roman"/>
          <w:color w:val="000000"/>
          <w:bdr w:val="none" w:sz="0" w:space="0" w:color="auto" w:frame="1"/>
        </w:rPr>
        <w:t>SOW</w:t>
      </w:r>
      <w:r w:rsidRPr="003F4D28">
        <w:rPr>
          <w:rFonts w:ascii="Times New Roman" w:eastAsia="Times New Roman" w:hAnsi="Times New Roman" w:cs="Times New Roman"/>
          <w:color w:val="000000"/>
          <w:bdr w:val="none" w:sz="0" w:space="0" w:color="auto" w:frame="1"/>
        </w:rPr>
        <w:t xml:space="preserve"> critique on</w:t>
      </w:r>
      <w:r w:rsidR="00EC5901">
        <w:rPr>
          <w:rFonts w:ascii="Times New Roman" w:eastAsia="Times New Roman" w:hAnsi="Times New Roman" w:cs="Times New Roman"/>
          <w:color w:val="000000"/>
          <w:bdr w:val="none" w:sz="0" w:space="0" w:color="auto" w:frame="1"/>
        </w:rPr>
        <w:t xml:space="preserve"> (do these 7 points,</w:t>
      </w:r>
      <w:r w:rsidR="00062158">
        <w:rPr>
          <w:rFonts w:ascii="Times New Roman" w:eastAsia="Times New Roman" w:hAnsi="Times New Roman" w:cs="Times New Roman"/>
          <w:color w:val="000000"/>
          <w:bdr w:val="none" w:sz="0" w:space="0" w:color="auto" w:frame="1"/>
        </w:rPr>
        <w:t xml:space="preserve"> </w:t>
      </w:r>
      <w:r w:rsidR="00EC5901">
        <w:rPr>
          <w:rFonts w:ascii="Times New Roman" w:eastAsia="Times New Roman" w:hAnsi="Times New Roman" w:cs="Times New Roman"/>
          <w:color w:val="000000"/>
          <w:bdr w:val="none" w:sz="0" w:space="0" w:color="auto" w:frame="1"/>
        </w:rPr>
        <w:t>a few sentences each)</w:t>
      </w:r>
      <w:r w:rsidRPr="003F4D28">
        <w:rPr>
          <w:rFonts w:ascii="Times New Roman" w:eastAsia="Times New Roman" w:hAnsi="Times New Roman" w:cs="Times New Roman"/>
          <w:color w:val="000000"/>
          <w:bdr w:val="none" w:sz="0" w:space="0" w:color="auto" w:frame="1"/>
        </w:rPr>
        <w:t xml:space="preserve">. Whichever is easier, this </w:t>
      </w:r>
      <w:r w:rsidR="004D2C5C">
        <w:rPr>
          <w:rFonts w:ascii="Times New Roman" w:eastAsia="Times New Roman" w:hAnsi="Times New Roman" w:cs="Times New Roman"/>
          <w:color w:val="000000"/>
          <w:bdr w:val="none" w:sz="0" w:space="0" w:color="auto" w:frame="1"/>
        </w:rPr>
        <w:t xml:space="preserve">one </w:t>
      </w:r>
      <w:r w:rsidRPr="003F4D28">
        <w:rPr>
          <w:rFonts w:ascii="Times New Roman" w:eastAsia="Times New Roman" w:hAnsi="Times New Roman" w:cs="Times New Roman"/>
          <w:color w:val="000000"/>
          <w:bdr w:val="none" w:sz="0" w:space="0" w:color="auto" w:frame="1"/>
        </w:rPr>
        <w:t xml:space="preserve">is a bit long. </w:t>
      </w:r>
      <w:r w:rsidR="004D2C5C" w:rsidRPr="003F4D28">
        <w:rPr>
          <w:rFonts w:ascii="Times New Roman" w:eastAsia="Times New Roman" w:hAnsi="Times New Roman" w:cs="Times New Roman"/>
          <w:color w:val="000000"/>
          <w:bdr w:val="none" w:sz="0" w:space="0" w:color="auto" w:frame="1"/>
        </w:rPr>
        <w:t>So,</w:t>
      </w:r>
      <w:r w:rsidRPr="003F4D28">
        <w:rPr>
          <w:rFonts w:ascii="Times New Roman" w:eastAsia="Times New Roman" w:hAnsi="Times New Roman" w:cs="Times New Roman"/>
          <w:color w:val="000000"/>
          <w:bdr w:val="none" w:sz="0" w:space="0" w:color="auto" w:frame="1"/>
        </w:rPr>
        <w:t xml:space="preserve"> any other SOW works</w:t>
      </w:r>
      <w:r>
        <w:rPr>
          <w:rFonts w:ascii="Times New Roman" w:eastAsia="Times New Roman" w:hAnsi="Times New Roman" w:cs="Times New Roman"/>
          <w:color w:val="000000"/>
          <w:bdr w:val="none" w:sz="0" w:space="0" w:color="auto" w:frame="1"/>
        </w:rPr>
        <w:t xml:space="preserve"> as well. I</w:t>
      </w:r>
      <w:r w:rsidR="00EC5901">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 xml:space="preserve">have this one just in case. </w:t>
      </w:r>
    </w:p>
    <w:sectPr w:rsidR="003F4D28" w:rsidRPr="007E5B2A" w:rsidSect="003C6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B734A0"/>
    <w:multiLevelType w:val="multilevel"/>
    <w:tmpl w:val="12F239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lvlOverride w:ilvl="0">
      <w:lvl w:ilvl="0">
        <w:numFmt w:val="bullet"/>
        <w:lvlText w:val="o"/>
        <w:lvlJc w:val="left"/>
        <w:pPr>
          <w:tabs>
            <w:tab w:val="num" w:pos="360"/>
          </w:tabs>
          <w:ind w:left="3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B9"/>
    <w:rsid w:val="00062158"/>
    <w:rsid w:val="00173E99"/>
    <w:rsid w:val="003C6C83"/>
    <w:rsid w:val="003F4D28"/>
    <w:rsid w:val="004D2C5C"/>
    <w:rsid w:val="00607954"/>
    <w:rsid w:val="0064430F"/>
    <w:rsid w:val="007E5B2A"/>
    <w:rsid w:val="00832A37"/>
    <w:rsid w:val="0083439B"/>
    <w:rsid w:val="00AA59B9"/>
    <w:rsid w:val="00CD23A3"/>
    <w:rsid w:val="00CE1E4D"/>
    <w:rsid w:val="00E635DC"/>
    <w:rsid w:val="00EC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4D4D42"/>
  <w15:chartTrackingRefBased/>
  <w15:docId w15:val="{44283F86-E18B-2546-8F7D-48ECE642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59B9"/>
  </w:style>
  <w:style w:type="character" w:styleId="Emphasis">
    <w:name w:val="Emphasis"/>
    <w:basedOn w:val="DefaultParagraphFont"/>
    <w:uiPriority w:val="20"/>
    <w:qFormat/>
    <w:rsid w:val="00AA59B9"/>
    <w:rPr>
      <w:i/>
      <w:iCs/>
    </w:rPr>
  </w:style>
  <w:style w:type="character" w:styleId="Hyperlink">
    <w:name w:val="Hyperlink"/>
    <w:basedOn w:val="DefaultParagraphFont"/>
    <w:uiPriority w:val="99"/>
    <w:unhideWhenUsed/>
    <w:rsid w:val="007E5B2A"/>
    <w:rPr>
      <w:color w:val="0563C1" w:themeColor="hyperlink"/>
      <w:u w:val="single"/>
    </w:rPr>
  </w:style>
  <w:style w:type="character" w:styleId="UnresolvedMention">
    <w:name w:val="Unresolved Mention"/>
    <w:basedOn w:val="DefaultParagraphFont"/>
    <w:uiPriority w:val="99"/>
    <w:semiHidden/>
    <w:unhideWhenUsed/>
    <w:rsid w:val="007E5B2A"/>
    <w:rPr>
      <w:color w:val="605E5C"/>
      <w:shd w:val="clear" w:color="auto" w:fill="E1DFDD"/>
    </w:rPr>
  </w:style>
  <w:style w:type="character" w:styleId="FollowedHyperlink">
    <w:name w:val="FollowedHyperlink"/>
    <w:basedOn w:val="DefaultParagraphFont"/>
    <w:uiPriority w:val="99"/>
    <w:semiHidden/>
    <w:unhideWhenUsed/>
    <w:rsid w:val="007E5B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957590">
      <w:bodyDiv w:val="1"/>
      <w:marLeft w:val="0"/>
      <w:marRight w:val="0"/>
      <w:marTop w:val="0"/>
      <w:marBottom w:val="0"/>
      <w:divBdr>
        <w:top w:val="none" w:sz="0" w:space="0" w:color="auto"/>
        <w:left w:val="none" w:sz="0" w:space="0" w:color="auto"/>
        <w:bottom w:val="none" w:sz="0" w:space="0" w:color="auto"/>
        <w:right w:val="none" w:sz="0" w:space="0" w:color="auto"/>
      </w:divBdr>
    </w:div>
    <w:div w:id="1052271433">
      <w:bodyDiv w:val="1"/>
      <w:marLeft w:val="0"/>
      <w:marRight w:val="0"/>
      <w:marTop w:val="0"/>
      <w:marBottom w:val="0"/>
      <w:divBdr>
        <w:top w:val="none" w:sz="0" w:space="0" w:color="auto"/>
        <w:left w:val="none" w:sz="0" w:space="0" w:color="auto"/>
        <w:bottom w:val="none" w:sz="0" w:space="0" w:color="auto"/>
        <w:right w:val="none" w:sz="0" w:space="0" w:color="auto"/>
      </w:divBdr>
    </w:div>
    <w:div w:id="1761098141">
      <w:bodyDiv w:val="1"/>
      <w:marLeft w:val="0"/>
      <w:marRight w:val="0"/>
      <w:marTop w:val="0"/>
      <w:marBottom w:val="0"/>
      <w:divBdr>
        <w:top w:val="none" w:sz="0" w:space="0" w:color="auto"/>
        <w:left w:val="none" w:sz="0" w:space="0" w:color="auto"/>
        <w:bottom w:val="none" w:sz="0" w:space="0" w:color="auto"/>
        <w:right w:val="none" w:sz="0" w:space="0" w:color="auto"/>
      </w:divBdr>
      <w:divsChild>
        <w:div w:id="315912503">
          <w:marLeft w:val="0"/>
          <w:marRight w:val="0"/>
          <w:marTop w:val="0"/>
          <w:marBottom w:val="0"/>
          <w:divBdr>
            <w:top w:val="none" w:sz="0" w:space="0" w:color="auto"/>
            <w:left w:val="none" w:sz="0" w:space="0" w:color="auto"/>
            <w:bottom w:val="none" w:sz="0" w:space="0" w:color="auto"/>
            <w:right w:val="none" w:sz="0" w:space="0" w:color="auto"/>
          </w:divBdr>
          <w:divsChild>
            <w:div w:id="1415973702">
              <w:marLeft w:val="0"/>
              <w:marRight w:val="0"/>
              <w:marTop w:val="0"/>
              <w:marBottom w:val="0"/>
              <w:divBdr>
                <w:top w:val="none" w:sz="0" w:space="0" w:color="auto"/>
                <w:left w:val="none" w:sz="0" w:space="0" w:color="auto"/>
                <w:bottom w:val="none" w:sz="0" w:space="0" w:color="auto"/>
                <w:right w:val="none" w:sz="0" w:space="0" w:color="auto"/>
              </w:divBdr>
              <w:divsChild>
                <w:div w:id="11700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10670">
      <w:bodyDiv w:val="1"/>
      <w:marLeft w:val="0"/>
      <w:marRight w:val="0"/>
      <w:marTop w:val="0"/>
      <w:marBottom w:val="0"/>
      <w:divBdr>
        <w:top w:val="none" w:sz="0" w:space="0" w:color="auto"/>
        <w:left w:val="none" w:sz="0" w:space="0" w:color="auto"/>
        <w:bottom w:val="none" w:sz="0" w:space="0" w:color="auto"/>
        <w:right w:val="none" w:sz="0" w:space="0" w:color="auto"/>
      </w:divBdr>
      <w:divsChild>
        <w:div w:id="1324623768">
          <w:marLeft w:val="0"/>
          <w:marRight w:val="0"/>
          <w:marTop w:val="0"/>
          <w:marBottom w:val="0"/>
          <w:divBdr>
            <w:top w:val="none" w:sz="0" w:space="0" w:color="auto"/>
            <w:left w:val="none" w:sz="0" w:space="0" w:color="auto"/>
            <w:bottom w:val="none" w:sz="0" w:space="0" w:color="auto"/>
            <w:right w:val="none" w:sz="0" w:space="0" w:color="auto"/>
          </w:divBdr>
          <w:divsChild>
            <w:div w:id="1617326577">
              <w:marLeft w:val="0"/>
              <w:marRight w:val="0"/>
              <w:marTop w:val="0"/>
              <w:marBottom w:val="0"/>
              <w:divBdr>
                <w:top w:val="none" w:sz="0" w:space="0" w:color="auto"/>
                <w:left w:val="none" w:sz="0" w:space="0" w:color="auto"/>
                <w:bottom w:val="none" w:sz="0" w:space="0" w:color="auto"/>
                <w:right w:val="none" w:sz="0" w:space="0" w:color="auto"/>
              </w:divBdr>
              <w:divsChild>
                <w:div w:id="5028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a.gov/media/137645/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arddocs.com/ca/peralta/Board.nsf/files/ATKPM8617570/$file/Peralta%20Azure%20SSO%20SOW_20171109.pdf" TargetMode="External"/><Relationship Id="rId5" Type="http://schemas.openxmlformats.org/officeDocument/2006/relationships/hyperlink" Target="https://www.google.com/url?sa=t&amp;rct=j&amp;q=&amp;esrc=s&amp;source=web&amp;cd=&amp;ved=2ahUKEwj9t8Hxo43vAhXO1FkKHT_oAywQFjAAegQIAhAD&amp;url=https%3A%2F%2Flegacy.rockymountainbidsystem.com%2Fxfer%2FPublicSolicitation_Docs%2FSDIR~119258%2F1-Exhibit%2520A.pdf&amp;usg=AOvVaw0Ey9ehkvwMXiqDqKpCWfR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1105</Words>
  <Characters>5873</Characters>
  <Application>Microsoft Office Word</Application>
  <DocSecurity>0</DocSecurity>
  <Lines>91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Sourinsack,Phonepaseuth</cp:lastModifiedBy>
  <cp:revision>8</cp:revision>
  <dcterms:created xsi:type="dcterms:W3CDTF">2021-02-27T22:24:00Z</dcterms:created>
  <dcterms:modified xsi:type="dcterms:W3CDTF">2021-02-28T21:35:00Z</dcterms:modified>
  <cp:category/>
</cp:coreProperties>
</file>